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87" w:rsidRDefault="00895687"/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8"/>
      </w:tblGrid>
      <w:tr w:rsidR="000F3FA0" w:rsidTr="000F3FA0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5174F9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4" o:title=""/>
                </v:shape>
                <o:OLEObject Type="Embed" ProgID="PBrush" ShapeID="_x0000_i1025" DrawAspect="Content" ObjectID="_1716825994" r:id="rId5"/>
              </w:object>
            </w:r>
          </w:p>
        </w:tc>
      </w:tr>
      <w:tr w:rsidR="000F3FA0" w:rsidTr="000F3FA0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0F3FA0" w:rsidRDefault="000F3FA0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6" w:history="1">
              <w:r>
                <w:rPr>
                  <w:rStyle w:val="a3"/>
                  <w:b/>
                  <w:i/>
                  <w:sz w:val="16"/>
                  <w:szCs w:val="16"/>
                </w:rPr>
                <w:t>essey.</w:t>
              </w:r>
              <w:r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adm</w:t>
              </w:r>
              <w:r>
                <w:rPr>
                  <w:rStyle w:val="a3"/>
                  <w:b/>
                  <w:i/>
                  <w:sz w:val="16"/>
                  <w:szCs w:val="16"/>
                </w:rPr>
                <w:t>@</w:t>
              </w:r>
              <w:r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evenkya</w:t>
              </w:r>
              <w:r>
                <w:rPr>
                  <w:rStyle w:val="a3"/>
                  <w:b/>
                  <w:i/>
                  <w:sz w:val="16"/>
                  <w:szCs w:val="16"/>
                </w:rPr>
                <w:t>.</w:t>
              </w:r>
              <w:proofErr w:type="spellStart"/>
              <w:r>
                <w:rPr>
                  <w:rStyle w:val="a3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35083(АТС Меридиан)</w:t>
            </w:r>
          </w:p>
        </w:tc>
      </w:tr>
    </w:tbl>
    <w:p w:rsidR="00F4346C" w:rsidRDefault="00F4346C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46C" w:rsidRDefault="00F4346C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46C" w:rsidRDefault="00F4346C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46C" w:rsidRDefault="00F4346C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46C" w:rsidRDefault="00F4346C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46C" w:rsidRDefault="00F4346C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46C" w:rsidRDefault="00F4346C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46C" w:rsidRPr="00C83BC6" w:rsidRDefault="00F4346C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A0" w:rsidRPr="00C83BC6" w:rsidRDefault="000F3FA0" w:rsidP="000F3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B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12D27" w:rsidRPr="00C83BC6" w:rsidRDefault="00C12D27" w:rsidP="00C12D27">
      <w:pPr>
        <w:pStyle w:val="a4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3BC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83BC6">
        <w:rPr>
          <w:rFonts w:ascii="Times New Roman" w:hAnsi="Times New Roman"/>
          <w:b/>
          <w:sz w:val="28"/>
          <w:szCs w:val="28"/>
        </w:rPr>
        <w:t xml:space="preserve"> С</w:t>
      </w:r>
      <w:r w:rsidRPr="00C83BC6">
        <w:rPr>
          <w:rFonts w:ascii="Times New Roman" w:hAnsi="Times New Roman"/>
          <w:b/>
          <w:sz w:val="28"/>
          <w:szCs w:val="28"/>
        </w:rPr>
        <w:t>о</w:t>
      </w:r>
      <w:r w:rsidRPr="00C83BC6">
        <w:rPr>
          <w:rFonts w:ascii="Times New Roman" w:hAnsi="Times New Roman"/>
          <w:b/>
          <w:sz w:val="28"/>
          <w:szCs w:val="28"/>
        </w:rPr>
        <w:t xml:space="preserve">зыв 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83BC6">
        <w:rPr>
          <w:rFonts w:ascii="Times New Roman" w:hAnsi="Times New Roman"/>
          <w:b/>
          <w:sz w:val="28"/>
          <w:szCs w:val="28"/>
        </w:rPr>
        <w:t>Х</w:t>
      </w:r>
      <w:proofErr w:type="gramEnd"/>
      <w:r w:rsidRPr="00C83BC6">
        <w:rPr>
          <w:rFonts w:ascii="Times New Roman" w:hAnsi="Times New Roman"/>
          <w:b/>
          <w:sz w:val="28"/>
          <w:szCs w:val="28"/>
          <w:lang w:val="en-US"/>
        </w:rPr>
        <w:t>XXXV</w:t>
      </w:r>
      <w:r w:rsidRPr="00C83BC6">
        <w:rPr>
          <w:rFonts w:ascii="Times New Roman" w:hAnsi="Times New Roman"/>
          <w:b/>
          <w:sz w:val="28"/>
          <w:szCs w:val="28"/>
        </w:rPr>
        <w:t xml:space="preserve">  сессия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3BC6">
        <w:rPr>
          <w:rFonts w:ascii="Times New Roman" w:hAnsi="Times New Roman"/>
          <w:b/>
          <w:sz w:val="28"/>
          <w:szCs w:val="28"/>
        </w:rPr>
        <w:t xml:space="preserve">(очередная) 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3BC6">
        <w:rPr>
          <w:rFonts w:ascii="Times New Roman" w:hAnsi="Times New Roman"/>
          <w:b/>
          <w:sz w:val="28"/>
          <w:szCs w:val="28"/>
        </w:rPr>
        <w:t xml:space="preserve">  </w:t>
      </w:r>
    </w:p>
    <w:p w:rsidR="00C12D27" w:rsidRPr="00C83BC6" w:rsidRDefault="00C12D27" w:rsidP="00C12D2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3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июня 2022 года                               </w:t>
      </w:r>
      <w:r w:rsidR="00C83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3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№ </w:t>
      </w:r>
      <w:r w:rsidR="002927A0" w:rsidRPr="00C83BC6">
        <w:rPr>
          <w:rFonts w:ascii="Times New Roman" w:hAnsi="Times New Roman" w:cs="Times New Roman"/>
          <w:b/>
          <w:color w:val="000000"/>
          <w:sz w:val="28"/>
          <w:szCs w:val="28"/>
        </w:rPr>
        <w:t>156</w:t>
      </w:r>
      <w:r w:rsidRPr="00C83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п. Ессей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Pr="00C83BC6">
        <w:rPr>
          <w:rFonts w:ascii="Times New Roman" w:hAnsi="Times New Roman"/>
          <w:sz w:val="28"/>
          <w:szCs w:val="28"/>
        </w:rPr>
        <w:t>внесении</w:t>
      </w:r>
      <w:proofErr w:type="gramEnd"/>
      <w:r w:rsidRPr="00C83BC6">
        <w:rPr>
          <w:rFonts w:ascii="Times New Roman" w:hAnsi="Times New Roman"/>
          <w:sz w:val="28"/>
          <w:szCs w:val="28"/>
        </w:rPr>
        <w:t xml:space="preserve"> изменений в Решение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83BC6">
        <w:rPr>
          <w:rFonts w:ascii="Times New Roman" w:hAnsi="Times New Roman"/>
          <w:sz w:val="28"/>
          <w:szCs w:val="28"/>
        </w:rPr>
        <w:t>Ессейского</w:t>
      </w:r>
      <w:proofErr w:type="spellEnd"/>
      <w:r w:rsidRPr="00C83BC6">
        <w:rPr>
          <w:rFonts w:ascii="Times New Roman" w:hAnsi="Times New Roman"/>
          <w:sz w:val="28"/>
          <w:szCs w:val="28"/>
        </w:rPr>
        <w:t xml:space="preserve"> поселкового совета депутатов 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>№ 135 от 21 декабря  2021 года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C83BC6">
        <w:rPr>
          <w:rFonts w:ascii="Times New Roman" w:hAnsi="Times New Roman"/>
          <w:sz w:val="28"/>
          <w:szCs w:val="28"/>
        </w:rPr>
        <w:t>бюджете</w:t>
      </w:r>
      <w:proofErr w:type="gramEnd"/>
      <w:r w:rsidRPr="00C83BC6">
        <w:rPr>
          <w:rFonts w:ascii="Times New Roman" w:hAnsi="Times New Roman"/>
          <w:sz w:val="28"/>
          <w:szCs w:val="28"/>
        </w:rPr>
        <w:t xml:space="preserve"> поселка  </w:t>
      </w:r>
      <w:smartTag w:uri="urn:schemas-microsoft-com:office:smarttags" w:element="PersonName">
        <w:r w:rsidRPr="00C83BC6">
          <w:rPr>
            <w:rFonts w:ascii="Times New Roman" w:hAnsi="Times New Roman"/>
            <w:sz w:val="28"/>
            <w:szCs w:val="28"/>
          </w:rPr>
          <w:t>Ессей</w:t>
        </w:r>
      </w:smartTag>
      <w:r w:rsidRPr="00C83BC6">
        <w:rPr>
          <w:rFonts w:ascii="Times New Roman" w:hAnsi="Times New Roman"/>
          <w:sz w:val="28"/>
          <w:szCs w:val="28"/>
        </w:rPr>
        <w:t xml:space="preserve"> на 2022 год</w:t>
      </w:r>
      <w:r w:rsidRPr="00C83BC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и плановый период 2023 – 2024 годов»»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3BC6">
        <w:rPr>
          <w:rFonts w:ascii="Times New Roman" w:hAnsi="Times New Roman"/>
          <w:b/>
          <w:sz w:val="28"/>
          <w:szCs w:val="28"/>
        </w:rPr>
        <w:t> 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83BC6">
        <w:rPr>
          <w:rFonts w:ascii="Times New Roman" w:hAnsi="Times New Roman"/>
          <w:sz w:val="28"/>
          <w:szCs w:val="28"/>
        </w:rPr>
        <w:t>целях</w:t>
      </w:r>
      <w:proofErr w:type="gramEnd"/>
      <w:r w:rsidRPr="00C83BC6">
        <w:rPr>
          <w:rFonts w:ascii="Times New Roman" w:hAnsi="Times New Roman"/>
          <w:sz w:val="28"/>
          <w:szCs w:val="28"/>
        </w:rPr>
        <w:t xml:space="preserve"> урегулирования бюджетных правоотношений, в соответствии со статьей 9 Бюджетного кодекса Российской Федерации, руководствуясь статьей 26 Устава п</w:t>
      </w:r>
      <w:r w:rsidRPr="00C83BC6">
        <w:rPr>
          <w:rFonts w:ascii="Times New Roman" w:hAnsi="Times New Roman"/>
          <w:sz w:val="28"/>
          <w:szCs w:val="28"/>
        </w:rPr>
        <w:t>о</w:t>
      </w:r>
      <w:r w:rsidRPr="00C83BC6">
        <w:rPr>
          <w:rFonts w:ascii="Times New Roman" w:hAnsi="Times New Roman"/>
          <w:sz w:val="28"/>
          <w:szCs w:val="28"/>
        </w:rPr>
        <w:t xml:space="preserve">селка Ессей, </w:t>
      </w:r>
      <w:proofErr w:type="spellStart"/>
      <w:r w:rsidRPr="00C83BC6">
        <w:rPr>
          <w:rFonts w:ascii="Times New Roman" w:hAnsi="Times New Roman"/>
          <w:sz w:val="28"/>
          <w:szCs w:val="28"/>
        </w:rPr>
        <w:t>Ессейский</w:t>
      </w:r>
      <w:proofErr w:type="spellEnd"/>
      <w:r w:rsidRPr="00C83BC6">
        <w:rPr>
          <w:rFonts w:ascii="Times New Roman" w:hAnsi="Times New Roman"/>
          <w:sz w:val="28"/>
          <w:szCs w:val="28"/>
        </w:rPr>
        <w:t xml:space="preserve"> поселковый Совет депутатов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3BC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83BC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1. Внести в Решение </w:t>
      </w:r>
      <w:proofErr w:type="spellStart"/>
      <w:r w:rsidRPr="00C83BC6">
        <w:rPr>
          <w:rFonts w:ascii="Times New Roman" w:hAnsi="Times New Roman"/>
          <w:sz w:val="28"/>
          <w:szCs w:val="28"/>
        </w:rPr>
        <w:t>Ессейского</w:t>
      </w:r>
      <w:proofErr w:type="spellEnd"/>
      <w:r w:rsidRPr="00C83BC6">
        <w:rPr>
          <w:rFonts w:ascii="Times New Roman" w:hAnsi="Times New Roman"/>
          <w:sz w:val="28"/>
          <w:szCs w:val="28"/>
        </w:rPr>
        <w:t xml:space="preserve"> поселкового Совета депутатов от 21 дека</w:t>
      </w:r>
      <w:r w:rsidRPr="00C83BC6">
        <w:rPr>
          <w:rFonts w:ascii="Times New Roman" w:hAnsi="Times New Roman"/>
          <w:sz w:val="28"/>
          <w:szCs w:val="28"/>
        </w:rPr>
        <w:t>б</w:t>
      </w:r>
      <w:r w:rsidRPr="00C83BC6">
        <w:rPr>
          <w:rFonts w:ascii="Times New Roman" w:hAnsi="Times New Roman"/>
          <w:sz w:val="28"/>
          <w:szCs w:val="28"/>
        </w:rPr>
        <w:t>ря 2021 г. № 135 «О   бюджете поселка Ессей на  2022 год  и плановый период  2023-2024 годов» (в редакции решений от 10.03.2022 № 150)  следующие и</w:t>
      </w:r>
      <w:r w:rsidRPr="00C83BC6">
        <w:rPr>
          <w:rFonts w:ascii="Times New Roman" w:hAnsi="Times New Roman"/>
          <w:sz w:val="28"/>
          <w:szCs w:val="28"/>
        </w:rPr>
        <w:t>з</w:t>
      </w:r>
      <w:r w:rsidRPr="00C83BC6">
        <w:rPr>
          <w:rFonts w:ascii="Times New Roman" w:hAnsi="Times New Roman"/>
          <w:sz w:val="28"/>
          <w:szCs w:val="28"/>
        </w:rPr>
        <w:t>менения: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         1) дополнить пункт 6 пунктом 10 следующего содержания: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3BC6">
        <w:rPr>
          <w:rFonts w:ascii="Times New Roman" w:hAnsi="Times New Roman"/>
          <w:sz w:val="28"/>
          <w:szCs w:val="28"/>
        </w:rPr>
        <w:t>«10) в случае использования (перераспределения) средств резервного фонда, а также средств, иным образом зарезервированных в составе утвержденных бю</w:t>
      </w:r>
      <w:r w:rsidRPr="00C83BC6">
        <w:rPr>
          <w:rFonts w:ascii="Times New Roman" w:hAnsi="Times New Roman"/>
          <w:sz w:val="28"/>
          <w:szCs w:val="28"/>
        </w:rPr>
        <w:t>д</w:t>
      </w:r>
      <w:r w:rsidRPr="00C83BC6">
        <w:rPr>
          <w:rFonts w:ascii="Times New Roman" w:hAnsi="Times New Roman"/>
          <w:sz w:val="28"/>
          <w:szCs w:val="28"/>
        </w:rPr>
        <w:t>жетных ассигнований, с указанием в решении о бюджете объема и направлений их использ</w:t>
      </w:r>
      <w:r w:rsidRPr="00C83BC6">
        <w:rPr>
          <w:rFonts w:ascii="Times New Roman" w:hAnsi="Times New Roman"/>
          <w:sz w:val="28"/>
          <w:szCs w:val="28"/>
        </w:rPr>
        <w:t>о</w:t>
      </w:r>
      <w:r w:rsidRPr="00C83BC6">
        <w:rPr>
          <w:rFonts w:ascii="Times New Roman" w:hAnsi="Times New Roman"/>
          <w:sz w:val="28"/>
          <w:szCs w:val="28"/>
        </w:rPr>
        <w:t>вания;</w:t>
      </w:r>
      <w:proofErr w:type="gramEnd"/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2) в </w:t>
      </w:r>
      <w:proofErr w:type="gramStart"/>
      <w:r w:rsidRPr="00C83BC6">
        <w:rPr>
          <w:rFonts w:ascii="Times New Roman" w:hAnsi="Times New Roman"/>
          <w:sz w:val="28"/>
          <w:szCs w:val="28"/>
        </w:rPr>
        <w:t>подпункте</w:t>
      </w:r>
      <w:proofErr w:type="gramEnd"/>
      <w:r w:rsidRPr="00C83BC6">
        <w:rPr>
          <w:rFonts w:ascii="Times New Roman" w:hAnsi="Times New Roman"/>
          <w:sz w:val="28"/>
          <w:szCs w:val="28"/>
        </w:rPr>
        <w:t xml:space="preserve">  8 пункта 6 слова (за исключением судебных актов) и</w:t>
      </w:r>
      <w:r w:rsidRPr="00C83BC6">
        <w:rPr>
          <w:rFonts w:ascii="Times New Roman" w:hAnsi="Times New Roman"/>
          <w:sz w:val="28"/>
          <w:szCs w:val="28"/>
        </w:rPr>
        <w:t>с</w:t>
      </w:r>
      <w:r w:rsidRPr="00C83BC6">
        <w:rPr>
          <w:rFonts w:ascii="Times New Roman" w:hAnsi="Times New Roman"/>
          <w:sz w:val="28"/>
          <w:szCs w:val="28"/>
        </w:rPr>
        <w:t>ключить;</w:t>
      </w:r>
      <w:r w:rsidRPr="00C83BC6">
        <w:rPr>
          <w:rFonts w:ascii="Times New Roman" w:hAnsi="Times New Roman"/>
          <w:sz w:val="28"/>
          <w:szCs w:val="28"/>
        </w:rPr>
        <w:br/>
        <w:t xml:space="preserve">          3) </w:t>
      </w:r>
      <w:r w:rsidRPr="00C83BC6">
        <w:rPr>
          <w:rFonts w:ascii="Times New Roman" w:hAnsi="Times New Roman"/>
          <w:bCs/>
          <w:sz w:val="28"/>
          <w:szCs w:val="28"/>
        </w:rPr>
        <w:t>изложить пункт 8 в новой редакции: «8</w:t>
      </w:r>
      <w:r w:rsidRPr="00C83BC6">
        <w:rPr>
          <w:rFonts w:ascii="Times New Roman" w:hAnsi="Times New Roman"/>
          <w:sz w:val="28"/>
          <w:szCs w:val="28"/>
        </w:rPr>
        <w:t>. Установить, что размеры денежного вознаграждения лиц, замещающих муниципальные должности посе</w:t>
      </w:r>
      <w:r w:rsidRPr="00C83BC6">
        <w:rPr>
          <w:rFonts w:ascii="Times New Roman" w:hAnsi="Times New Roman"/>
          <w:sz w:val="28"/>
          <w:szCs w:val="28"/>
        </w:rPr>
        <w:t>л</w:t>
      </w:r>
      <w:r w:rsidRPr="00C83BC6">
        <w:rPr>
          <w:rFonts w:ascii="Times New Roman" w:hAnsi="Times New Roman"/>
          <w:sz w:val="28"/>
          <w:szCs w:val="28"/>
        </w:rPr>
        <w:t>ка Ессей, размеры должностных окладов по должностям муниципальной службы  поселения, проиндексированные в 2020 году, увеличиваются (инде</w:t>
      </w:r>
      <w:r w:rsidRPr="00C83BC6">
        <w:rPr>
          <w:rFonts w:ascii="Times New Roman" w:hAnsi="Times New Roman"/>
          <w:sz w:val="28"/>
          <w:szCs w:val="28"/>
        </w:rPr>
        <w:t>к</w:t>
      </w:r>
      <w:r w:rsidRPr="00C83BC6">
        <w:rPr>
          <w:rFonts w:ascii="Times New Roman" w:hAnsi="Times New Roman"/>
          <w:sz w:val="28"/>
          <w:szCs w:val="28"/>
        </w:rPr>
        <w:t>сируются):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>в 2022 году на 8,6 процента с 1 июля 2022 года;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в плановом </w:t>
      </w:r>
      <w:proofErr w:type="gramStart"/>
      <w:r w:rsidRPr="00C83BC6">
        <w:rPr>
          <w:rFonts w:ascii="Times New Roman" w:hAnsi="Times New Roman"/>
          <w:sz w:val="28"/>
          <w:szCs w:val="28"/>
        </w:rPr>
        <w:t>периоде</w:t>
      </w:r>
      <w:proofErr w:type="gramEnd"/>
      <w:r w:rsidRPr="00C83BC6">
        <w:rPr>
          <w:rFonts w:ascii="Times New Roman" w:hAnsi="Times New Roman"/>
          <w:sz w:val="28"/>
          <w:szCs w:val="28"/>
        </w:rPr>
        <w:t xml:space="preserve"> 2023–2024 годов на коэффициент, равный 1.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         4) </w:t>
      </w:r>
      <w:r w:rsidRPr="00C83BC6">
        <w:rPr>
          <w:rFonts w:ascii="Times New Roman" w:hAnsi="Times New Roman"/>
          <w:bCs/>
          <w:sz w:val="28"/>
          <w:szCs w:val="28"/>
        </w:rPr>
        <w:t>изложить пункт 9 в новой редакции:</w:t>
      </w:r>
      <w:r w:rsidRPr="00C83BC6">
        <w:rPr>
          <w:rFonts w:ascii="Times New Roman" w:hAnsi="Times New Roman"/>
          <w:sz w:val="28"/>
          <w:szCs w:val="28"/>
        </w:rPr>
        <w:t xml:space="preserve"> «9. Установить, что заработная плата работников муниципальных учреждений увеличивается (индексируе</w:t>
      </w:r>
      <w:r w:rsidRPr="00C83BC6">
        <w:rPr>
          <w:rFonts w:ascii="Times New Roman" w:hAnsi="Times New Roman"/>
          <w:sz w:val="28"/>
          <w:szCs w:val="28"/>
        </w:rPr>
        <w:t>т</w:t>
      </w:r>
      <w:r w:rsidRPr="00C83BC6">
        <w:rPr>
          <w:rFonts w:ascii="Times New Roman" w:hAnsi="Times New Roman"/>
          <w:sz w:val="28"/>
          <w:szCs w:val="28"/>
        </w:rPr>
        <w:t>ся):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          в 2022 году на 8,6 процента с 1 июля 2022 года;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          в плановом </w:t>
      </w:r>
      <w:proofErr w:type="gramStart"/>
      <w:r w:rsidRPr="00C83BC6">
        <w:rPr>
          <w:rFonts w:ascii="Times New Roman" w:hAnsi="Times New Roman"/>
          <w:sz w:val="28"/>
          <w:szCs w:val="28"/>
        </w:rPr>
        <w:t>периоде</w:t>
      </w:r>
      <w:proofErr w:type="gramEnd"/>
      <w:r w:rsidRPr="00C83BC6">
        <w:rPr>
          <w:rFonts w:ascii="Times New Roman" w:hAnsi="Times New Roman"/>
          <w:sz w:val="28"/>
          <w:szCs w:val="28"/>
        </w:rPr>
        <w:t xml:space="preserve"> 2023-2024 годов на коэффициент, равный 1»;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lastRenderedPageBreak/>
        <w:t xml:space="preserve">          5) пункт 23 изложить в следующей редакции: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        «23. Утвердить объем бюджетных ассигнований дорожного фонда местного бюджета на 2022 год 675,5 тыс. рублей, на 2023 год 153,6 тыс. ру</w:t>
      </w:r>
      <w:r w:rsidRPr="00C83BC6">
        <w:rPr>
          <w:rFonts w:ascii="Times New Roman" w:hAnsi="Times New Roman"/>
          <w:sz w:val="28"/>
          <w:szCs w:val="28"/>
        </w:rPr>
        <w:t>б</w:t>
      </w:r>
      <w:r w:rsidRPr="00C83BC6">
        <w:rPr>
          <w:rFonts w:ascii="Times New Roman" w:hAnsi="Times New Roman"/>
          <w:sz w:val="28"/>
          <w:szCs w:val="28"/>
        </w:rPr>
        <w:t>лей и на 2024 год в сумме  157,6 тыс. рублей</w:t>
      </w:r>
      <w:proofErr w:type="gramStart"/>
      <w:r w:rsidRPr="00C83BC6"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         6) приложения   2, 3, 4, 5  изложить в новой редакции согласно прилож</w:t>
      </w:r>
      <w:r w:rsidRPr="00C83BC6">
        <w:rPr>
          <w:rFonts w:ascii="Times New Roman" w:hAnsi="Times New Roman"/>
          <w:sz w:val="28"/>
          <w:szCs w:val="28"/>
        </w:rPr>
        <w:t>е</w:t>
      </w:r>
      <w:r w:rsidRPr="00C83BC6">
        <w:rPr>
          <w:rFonts w:ascii="Times New Roman" w:hAnsi="Times New Roman"/>
          <w:sz w:val="28"/>
          <w:szCs w:val="28"/>
        </w:rPr>
        <w:t>ниям 1, 2, 3, 4 к настоящему Решению.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опубликования.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Глава  поселка  -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C83BC6">
        <w:rPr>
          <w:rFonts w:ascii="Times New Roman" w:hAnsi="Times New Roman"/>
          <w:sz w:val="28"/>
          <w:szCs w:val="28"/>
        </w:rPr>
        <w:t>Ессейского</w:t>
      </w:r>
      <w:proofErr w:type="spellEnd"/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83BC6">
        <w:rPr>
          <w:rFonts w:ascii="Times New Roman" w:hAnsi="Times New Roman"/>
          <w:sz w:val="28"/>
          <w:szCs w:val="28"/>
        </w:rPr>
        <w:t xml:space="preserve"> поселкового Совета   депутатов                                          </w:t>
      </w:r>
      <w:r w:rsidR="00F4346C" w:rsidRPr="00C83BC6">
        <w:rPr>
          <w:rFonts w:ascii="Times New Roman" w:hAnsi="Times New Roman"/>
          <w:sz w:val="28"/>
          <w:szCs w:val="28"/>
        </w:rPr>
        <w:t xml:space="preserve"> </w:t>
      </w:r>
      <w:r w:rsidRPr="00C83BC6">
        <w:rPr>
          <w:rFonts w:ascii="Times New Roman" w:hAnsi="Times New Roman"/>
          <w:sz w:val="28"/>
          <w:szCs w:val="28"/>
        </w:rPr>
        <w:t xml:space="preserve">     Т. А. Осог</w:t>
      </w:r>
      <w:r w:rsidRPr="00C83BC6">
        <w:rPr>
          <w:rFonts w:ascii="Times New Roman" w:hAnsi="Times New Roman"/>
          <w:sz w:val="28"/>
          <w:szCs w:val="28"/>
        </w:rPr>
        <w:t>о</w:t>
      </w:r>
      <w:r w:rsidRPr="00C83BC6">
        <w:rPr>
          <w:rFonts w:ascii="Times New Roman" w:hAnsi="Times New Roman"/>
          <w:sz w:val="28"/>
          <w:szCs w:val="28"/>
        </w:rPr>
        <w:t xml:space="preserve">сток  </w:t>
      </w:r>
    </w:p>
    <w:p w:rsidR="00C12D27" w:rsidRPr="00C83BC6" w:rsidRDefault="00C12D27" w:rsidP="00C12D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D27" w:rsidRPr="00C83BC6" w:rsidRDefault="00C12D27" w:rsidP="00C12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BC6">
        <w:rPr>
          <w:rFonts w:ascii="Times New Roman" w:hAnsi="Times New Roman" w:cs="Times New Roman"/>
          <w:b/>
          <w:sz w:val="28"/>
          <w:szCs w:val="28"/>
        </w:rPr>
        <w:t> </w:t>
      </w:r>
    </w:p>
    <w:p w:rsidR="00C12D27" w:rsidRPr="00C83BC6" w:rsidRDefault="00C12D27" w:rsidP="00C12D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27" w:rsidRPr="00C83BC6" w:rsidRDefault="00C12D27" w:rsidP="00C12D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27" w:rsidRPr="00C83BC6" w:rsidRDefault="00C12D27" w:rsidP="00C12D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27" w:rsidRPr="00C83BC6" w:rsidRDefault="00C12D27" w:rsidP="00C12D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27" w:rsidRPr="00C83BC6" w:rsidRDefault="00C12D27" w:rsidP="00C12D27">
      <w:pPr>
        <w:jc w:val="both"/>
        <w:rPr>
          <w:b/>
          <w:sz w:val="28"/>
          <w:szCs w:val="28"/>
        </w:rPr>
      </w:pPr>
    </w:p>
    <w:p w:rsidR="00C12D27" w:rsidRPr="00C83BC6" w:rsidRDefault="00C12D27" w:rsidP="00C12D27">
      <w:pPr>
        <w:jc w:val="both"/>
        <w:rPr>
          <w:b/>
          <w:sz w:val="28"/>
          <w:szCs w:val="28"/>
        </w:rPr>
      </w:pPr>
    </w:p>
    <w:p w:rsidR="00C12D27" w:rsidRDefault="00C12D27" w:rsidP="00C12D27">
      <w:pPr>
        <w:jc w:val="both"/>
        <w:rPr>
          <w:b/>
          <w:sz w:val="28"/>
          <w:szCs w:val="28"/>
        </w:rPr>
      </w:pPr>
    </w:p>
    <w:p w:rsidR="003308D2" w:rsidRDefault="003308D2" w:rsidP="00C12D27">
      <w:pPr>
        <w:jc w:val="both"/>
        <w:rPr>
          <w:b/>
          <w:sz w:val="28"/>
          <w:szCs w:val="28"/>
        </w:rPr>
      </w:pPr>
    </w:p>
    <w:p w:rsidR="003308D2" w:rsidRDefault="003308D2" w:rsidP="00C12D27">
      <w:pPr>
        <w:jc w:val="both"/>
        <w:rPr>
          <w:b/>
          <w:sz w:val="28"/>
          <w:szCs w:val="28"/>
        </w:rPr>
      </w:pPr>
    </w:p>
    <w:p w:rsidR="003308D2" w:rsidRPr="00C83BC6" w:rsidRDefault="003308D2" w:rsidP="00C12D27">
      <w:pPr>
        <w:jc w:val="both"/>
        <w:rPr>
          <w:b/>
          <w:sz w:val="28"/>
          <w:szCs w:val="28"/>
        </w:rPr>
      </w:pPr>
    </w:p>
    <w:p w:rsidR="00C12D27" w:rsidRPr="00C83BC6" w:rsidRDefault="00C12D27" w:rsidP="00C12D27">
      <w:pPr>
        <w:jc w:val="both"/>
        <w:rPr>
          <w:b/>
          <w:sz w:val="28"/>
          <w:szCs w:val="28"/>
        </w:rPr>
      </w:pPr>
    </w:p>
    <w:p w:rsidR="00C12D27" w:rsidRPr="00C83BC6" w:rsidRDefault="00C12D27" w:rsidP="00C12D27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535" w:tblpY="-707"/>
        <w:tblW w:w="31670" w:type="dxa"/>
        <w:tblLayout w:type="fixed"/>
        <w:tblLook w:val="04A0"/>
      </w:tblPr>
      <w:tblGrid>
        <w:gridCol w:w="529"/>
        <w:gridCol w:w="380"/>
        <w:gridCol w:w="186"/>
        <w:gridCol w:w="425"/>
        <w:gridCol w:w="425"/>
        <w:gridCol w:w="431"/>
        <w:gridCol w:w="284"/>
        <w:gridCol w:w="283"/>
        <w:gridCol w:w="419"/>
        <w:gridCol w:w="148"/>
        <w:gridCol w:w="142"/>
        <w:gridCol w:w="253"/>
        <w:gridCol w:w="313"/>
        <w:gridCol w:w="426"/>
        <w:gridCol w:w="141"/>
        <w:gridCol w:w="2552"/>
        <w:gridCol w:w="1129"/>
        <w:gridCol w:w="1142"/>
        <w:gridCol w:w="1371"/>
        <w:gridCol w:w="44"/>
        <w:gridCol w:w="236"/>
        <w:gridCol w:w="236"/>
        <w:gridCol w:w="194"/>
        <w:gridCol w:w="90"/>
        <w:gridCol w:w="146"/>
        <w:gridCol w:w="201"/>
        <w:gridCol w:w="35"/>
        <w:gridCol w:w="201"/>
        <w:gridCol w:w="38"/>
        <w:gridCol w:w="236"/>
        <w:gridCol w:w="236"/>
        <w:gridCol w:w="28"/>
        <w:gridCol w:w="208"/>
        <w:gridCol w:w="236"/>
        <w:gridCol w:w="1433"/>
        <w:gridCol w:w="806"/>
        <w:gridCol w:w="1071"/>
        <w:gridCol w:w="1877"/>
        <w:gridCol w:w="1877"/>
        <w:gridCol w:w="1877"/>
        <w:gridCol w:w="1877"/>
        <w:gridCol w:w="1877"/>
        <w:gridCol w:w="1877"/>
        <w:gridCol w:w="1877"/>
        <w:gridCol w:w="1877"/>
      </w:tblGrid>
      <w:tr w:rsidR="003308D2" w:rsidRPr="00C12D27" w:rsidTr="00A261A0">
        <w:trPr>
          <w:gridAfter w:val="25"/>
          <w:wAfter w:w="20647" w:type="dxa"/>
          <w:trHeight w:val="28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8D2" w:rsidRPr="00C12D27" w:rsidRDefault="003308D2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08D2" w:rsidRDefault="003308D2" w:rsidP="00780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8D2" w:rsidRDefault="003308D2" w:rsidP="00780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8D2" w:rsidRPr="00895687" w:rsidRDefault="00A261A0" w:rsidP="003308D2">
            <w:pPr>
              <w:tabs>
                <w:tab w:val="left" w:pos="1167"/>
              </w:tabs>
              <w:spacing w:after="0" w:line="240" w:lineRule="auto"/>
              <w:ind w:left="-392" w:right="96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Приложение№1</w:t>
            </w:r>
          </w:p>
          <w:p w:rsidR="003308D2" w:rsidRPr="00895687" w:rsidRDefault="003308D2" w:rsidP="003308D2">
            <w:pPr>
              <w:tabs>
                <w:tab w:val="left" w:pos="1167"/>
              </w:tabs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к Решению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поселкового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308D2" w:rsidRPr="00895687" w:rsidRDefault="003308D2" w:rsidP="003308D2">
            <w:pPr>
              <w:tabs>
                <w:tab w:val="left" w:pos="1167"/>
              </w:tabs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 депутатов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156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15 июня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3308D2" w:rsidRDefault="003308D2" w:rsidP="003308D2">
            <w:pPr>
              <w:tabs>
                <w:tab w:val="left" w:pos="1167"/>
              </w:tabs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внесении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изменений в Решение </w:t>
            </w:r>
          </w:p>
          <w:p w:rsidR="003308D2" w:rsidRDefault="003308D2" w:rsidP="003308D2">
            <w:pPr>
              <w:tabs>
                <w:tab w:val="left" w:pos="1167"/>
              </w:tabs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поселкового Совета депутатов</w:t>
            </w:r>
          </w:p>
          <w:p w:rsidR="003308D2" w:rsidRDefault="003308D2" w:rsidP="003308D2">
            <w:pPr>
              <w:tabs>
                <w:tab w:val="left" w:pos="1167"/>
              </w:tabs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№ 135 от 21 декабря 2021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3308D2" w:rsidRDefault="003308D2" w:rsidP="003308D2">
            <w:pPr>
              <w:tabs>
                <w:tab w:val="left" w:pos="1167"/>
              </w:tabs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поселка Ессей на 2022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</w:p>
          <w:p w:rsidR="00A261A0" w:rsidRDefault="003308D2" w:rsidP="00A261A0">
            <w:pPr>
              <w:tabs>
                <w:tab w:val="left" w:pos="1167"/>
              </w:tabs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период </w:t>
            </w:r>
            <w:r w:rsidR="00A261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2023 - 2024 годов»</w:t>
            </w:r>
          </w:p>
          <w:p w:rsidR="00A261A0" w:rsidRPr="00A261A0" w:rsidRDefault="00A261A0" w:rsidP="00A261A0">
            <w:pPr>
              <w:tabs>
                <w:tab w:val="left" w:pos="1167"/>
              </w:tabs>
              <w:spacing w:after="0" w:line="240" w:lineRule="auto"/>
              <w:ind w:left="-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1A0" w:rsidRPr="00C12D27" w:rsidTr="00496530">
        <w:trPr>
          <w:gridAfter w:val="25"/>
          <w:wAfter w:w="20647" w:type="dxa"/>
          <w:trHeight w:val="31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12D2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94" w:type="dxa"/>
            <w:gridSpan w:val="19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A261A0" w:rsidRPr="00A261A0" w:rsidRDefault="00A261A0" w:rsidP="00A26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1A0">
              <w:rPr>
                <w:rFonts w:ascii="Times New Roman" w:hAnsi="Times New Roman" w:cs="Times New Roman"/>
                <w:b/>
                <w:sz w:val="24"/>
                <w:szCs w:val="24"/>
              </w:rPr>
              <w:t>Доходы   бюджета поселка на 2022 год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2023-2024 годов</w:t>
            </w:r>
          </w:p>
          <w:p w:rsidR="00A261A0" w:rsidRPr="00626B86" w:rsidRDefault="00A261A0" w:rsidP="004965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A0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A261A0" w:rsidRPr="00C12D27" w:rsidTr="00496530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1A0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94" w:type="dxa"/>
            <w:gridSpan w:val="19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1A0" w:rsidRPr="00A261A0" w:rsidRDefault="00A261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12"/>
            <w:vAlign w:val="bottom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3"/>
            <w:vAlign w:val="bottom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7" w:type="dxa"/>
            <w:gridSpan w:val="2"/>
            <w:vAlign w:val="bottom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7" w:type="dxa"/>
            <w:vAlign w:val="bottom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7" w:type="dxa"/>
            <w:vAlign w:val="bottom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7" w:type="dxa"/>
            <w:vAlign w:val="bottom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7" w:type="dxa"/>
            <w:vAlign w:val="bottom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77" w:type="dxa"/>
            <w:vAlign w:val="center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7" w:type="dxa"/>
            <w:vAlign w:val="center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7" w:type="dxa"/>
            <w:vAlign w:val="center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77" w:type="dxa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(тыс. рублей)</w:t>
            </w:r>
          </w:p>
        </w:tc>
      </w:tr>
      <w:tr w:rsidR="00A261A0" w:rsidRPr="00C12D27" w:rsidTr="00A261A0">
        <w:trPr>
          <w:gridAfter w:val="14"/>
          <w:wAfter w:w="18798" w:type="dxa"/>
          <w:trHeight w:val="2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элементов, подвидов доходов, </w:t>
            </w: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поселения           на 2022 г.            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поселения           на 2023 г.            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</w:t>
            </w: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</w:p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</w:p>
          <w:p w:rsidR="00A261A0" w:rsidRDefault="00A261A0" w:rsidP="003308D2">
            <w:pPr>
              <w:tabs>
                <w:tab w:val="left" w:pos="739"/>
                <w:tab w:val="left" w:pos="880"/>
              </w:tabs>
              <w:spacing w:after="0" w:line="240" w:lineRule="auto"/>
              <w:ind w:left="313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:rsidR="00A261A0" w:rsidRPr="003308D2" w:rsidRDefault="00A261A0" w:rsidP="003308D2">
            <w:pPr>
              <w:tabs>
                <w:tab w:val="left" w:pos="739"/>
                <w:tab w:val="left" w:pos="880"/>
              </w:tabs>
              <w:spacing w:after="0" w:line="240" w:lineRule="auto"/>
              <w:ind w:left="313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236" w:type="dxa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gridSpan w:val="2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261A0" w:rsidRPr="00626B86" w:rsidRDefault="00A261A0" w:rsidP="0078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1A0" w:rsidRPr="00C12D27" w:rsidTr="00A261A0">
        <w:trPr>
          <w:gridAfter w:val="25"/>
          <w:wAfter w:w="20647" w:type="dxa"/>
          <w:trHeight w:val="33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подвида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330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 xml:space="preserve">         12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459,5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248,0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248,0</w:t>
            </w:r>
          </w:p>
        </w:tc>
      </w:tr>
      <w:tr w:rsidR="00A261A0" w:rsidRPr="00C12D27" w:rsidTr="00A261A0">
        <w:trPr>
          <w:gridAfter w:val="26"/>
          <w:wAfter w:w="20691" w:type="dxa"/>
          <w:trHeight w:val="13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248,0</w:t>
            </w:r>
          </w:p>
        </w:tc>
      </w:tr>
      <w:tr w:rsidR="00A261A0" w:rsidRPr="00C12D27" w:rsidTr="00A261A0">
        <w:trPr>
          <w:gridAfter w:val="26"/>
          <w:wAfter w:w="20691" w:type="dxa"/>
          <w:trHeight w:val="7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Налоги на товары (работы, услуги), реализуемые на территории </w:t>
            </w:r>
            <w:proofErr w:type="spellStart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Росийской</w:t>
            </w:r>
            <w:proofErr w:type="spellEnd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A261A0" w:rsidRPr="00C12D27" w:rsidTr="00A261A0">
        <w:trPr>
          <w:gridAfter w:val="26"/>
          <w:wAfter w:w="20691" w:type="dxa"/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A261A0" w:rsidRPr="00C12D27" w:rsidTr="00A261A0">
        <w:trPr>
          <w:gridAfter w:val="26"/>
          <w:wAfter w:w="20691" w:type="dxa"/>
          <w:trHeight w:val="10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A261A0" w:rsidRPr="00C12D27" w:rsidTr="00A261A0">
        <w:trPr>
          <w:gridAfter w:val="26"/>
          <w:wAfter w:w="20691" w:type="dxa"/>
          <w:trHeight w:val="12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A261A0" w:rsidRPr="00C12D27" w:rsidTr="00A261A0">
        <w:trPr>
          <w:gridAfter w:val="26"/>
          <w:wAfter w:w="20691" w:type="dxa"/>
          <w:trHeight w:val="133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261A0" w:rsidRPr="00C12D27" w:rsidTr="00A261A0">
        <w:trPr>
          <w:gridAfter w:val="26"/>
          <w:wAfter w:w="20691" w:type="dxa"/>
          <w:trHeight w:val="139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261A0" w:rsidRPr="00C12D27" w:rsidTr="00A261A0">
        <w:trPr>
          <w:gridAfter w:val="26"/>
          <w:wAfter w:w="20691" w:type="dxa"/>
          <w:trHeight w:val="109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A261A0" w:rsidRPr="00C12D27" w:rsidTr="00A261A0">
        <w:trPr>
          <w:gridAfter w:val="26"/>
          <w:wAfter w:w="20691" w:type="dxa"/>
          <w:trHeight w:val="9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A261A0" w:rsidRPr="00C12D27" w:rsidTr="00A261A0">
        <w:trPr>
          <w:gridAfter w:val="26"/>
          <w:wAfter w:w="20691" w:type="dxa"/>
          <w:trHeight w:val="9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-8,5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-8,4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-8,9</w:t>
            </w:r>
          </w:p>
        </w:tc>
      </w:tr>
      <w:tr w:rsidR="00A261A0" w:rsidRPr="00C12D27" w:rsidTr="00A261A0">
        <w:trPr>
          <w:gridAfter w:val="26"/>
          <w:wAfter w:w="20691" w:type="dxa"/>
          <w:trHeight w:val="11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-8,5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-8,4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-8,9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61A0" w:rsidRPr="00C12D27" w:rsidTr="00A261A0">
        <w:trPr>
          <w:gridAfter w:val="26"/>
          <w:wAfter w:w="20691" w:type="dxa"/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границах</w:t>
            </w:r>
            <w:proofErr w:type="gramEnd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A261A0" w:rsidRPr="00C12D27" w:rsidTr="00A261A0">
        <w:trPr>
          <w:gridAfter w:val="26"/>
          <w:wAfter w:w="20691" w:type="dxa"/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границах</w:t>
            </w:r>
            <w:proofErr w:type="gramEnd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A261A0" w:rsidRPr="00C12D27" w:rsidTr="00A261A0">
        <w:trPr>
          <w:gridAfter w:val="26"/>
          <w:wAfter w:w="20691" w:type="dxa"/>
          <w:trHeight w:val="3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261A0" w:rsidRPr="00C12D27" w:rsidTr="00A261A0">
        <w:trPr>
          <w:gridAfter w:val="26"/>
          <w:wAfter w:w="20691" w:type="dxa"/>
          <w:trHeight w:val="6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границах</w:t>
            </w:r>
            <w:proofErr w:type="gramEnd"/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A261A0" w:rsidRPr="00C12D27" w:rsidTr="00A261A0">
        <w:trPr>
          <w:gridAfter w:val="26"/>
          <w:wAfter w:w="20691" w:type="dxa"/>
          <w:trHeight w:val="4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22 032,3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21 867,0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21 867,0</w:t>
            </w:r>
          </w:p>
        </w:tc>
      </w:tr>
      <w:tr w:rsidR="00A261A0" w:rsidRPr="00C12D27" w:rsidTr="00A261A0">
        <w:trPr>
          <w:gridAfter w:val="26"/>
          <w:wAfter w:w="20691" w:type="dxa"/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22 032,3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21 867,0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21 867,0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11 165,5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8 952,8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8 952,8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4 452,2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492,6</w:t>
            </w:r>
          </w:p>
        </w:tc>
      </w:tr>
      <w:tr w:rsidR="00A261A0" w:rsidRPr="00C12D27" w:rsidTr="00A261A0">
        <w:trPr>
          <w:gridAfter w:val="26"/>
          <w:wAfter w:w="20691" w:type="dxa"/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4 452,2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492,6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492,6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6 713,3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8 460,2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6 713,3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8 460,2</w:t>
            </w:r>
          </w:p>
        </w:tc>
      </w:tr>
      <w:tr w:rsidR="00A261A0" w:rsidRPr="00C12D27" w:rsidTr="00A261A0">
        <w:trPr>
          <w:gridAfter w:val="26"/>
          <w:wAfter w:w="20691" w:type="dxa"/>
          <w:trHeight w:val="97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6 713,3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8 460,2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8 460,2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10 866,8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12 914,2</w:t>
            </w:r>
          </w:p>
        </w:tc>
      </w:tr>
      <w:tr w:rsidR="00A261A0" w:rsidRPr="00C12D27" w:rsidTr="00A261A0">
        <w:trPr>
          <w:gridAfter w:val="26"/>
          <w:wAfter w:w="20691" w:type="dxa"/>
          <w:trHeight w:val="31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10 866,8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12 914,2</w:t>
            </w:r>
          </w:p>
        </w:tc>
      </w:tr>
      <w:tr w:rsidR="00A261A0" w:rsidRPr="00C12D27" w:rsidTr="00A261A0">
        <w:trPr>
          <w:gridAfter w:val="26"/>
          <w:wAfter w:w="20691" w:type="dxa"/>
          <w:trHeight w:val="52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10 866,8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12 914,2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12 914,2</w:t>
            </w:r>
          </w:p>
        </w:tc>
      </w:tr>
      <w:tr w:rsidR="00A261A0" w:rsidRPr="00C12D27" w:rsidTr="00A261A0">
        <w:trPr>
          <w:gridAfter w:val="26"/>
          <w:wAfter w:w="20691" w:type="dxa"/>
          <w:trHeight w:val="97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10 327,4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12 374,8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12 374,8</w:t>
            </w:r>
          </w:p>
        </w:tc>
      </w:tr>
      <w:tr w:rsidR="00A261A0" w:rsidRPr="00C12D27" w:rsidTr="00A261A0">
        <w:trPr>
          <w:gridAfter w:val="26"/>
          <w:wAfter w:w="20691" w:type="dxa"/>
          <w:trHeight w:val="97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A261A0" w:rsidRPr="00C12D27" w:rsidTr="00A261A0">
        <w:trPr>
          <w:gridAfter w:val="26"/>
          <w:wAfter w:w="20691" w:type="dxa"/>
          <w:trHeight w:val="6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A261A0" w:rsidRPr="00C12D27" w:rsidTr="00A261A0">
        <w:trPr>
          <w:gridAfter w:val="9"/>
          <w:wAfter w:w="16087" w:type="dxa"/>
          <w:trHeight w:val="360"/>
        </w:trPr>
        <w:tc>
          <w:tcPr>
            <w:tcW w:w="73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1A0" w:rsidRPr="003308D2" w:rsidRDefault="00A261A0" w:rsidP="00C8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22 462,3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A0" w:rsidRPr="003308D2" w:rsidRDefault="00A2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8D2">
              <w:rPr>
                <w:rFonts w:ascii="Times New Roman" w:hAnsi="Times New Roman" w:cs="Times New Roman"/>
                <w:sz w:val="20"/>
                <w:szCs w:val="20"/>
              </w:rPr>
              <w:t>22 326,5</w:t>
            </w:r>
          </w:p>
        </w:tc>
        <w:tc>
          <w:tcPr>
            <w:tcW w:w="710" w:type="dxa"/>
            <w:gridSpan w:val="4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261A0" w:rsidRPr="00C12D27" w:rsidRDefault="00A261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A261A0" w:rsidRDefault="00A261A0">
            <w:pPr>
              <w:jc w:val="center"/>
              <w:rPr>
                <w:sz w:val="24"/>
                <w:szCs w:val="24"/>
              </w:rPr>
            </w:pPr>
            <w:r>
              <w:t>22 326,5</w:t>
            </w:r>
          </w:p>
        </w:tc>
      </w:tr>
      <w:tr w:rsidR="00A261A0" w:rsidRPr="00C12D27" w:rsidTr="00A261A0">
        <w:trPr>
          <w:gridAfter w:val="27"/>
          <w:wAfter w:w="22062" w:type="dxa"/>
          <w:trHeight w:val="31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1A0" w:rsidRPr="00C12D27" w:rsidRDefault="00A261A0" w:rsidP="00C83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A0" w:rsidRPr="00C12D27" w:rsidRDefault="00A261A0" w:rsidP="00C83BC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12D27" w:rsidRPr="00C12D27" w:rsidRDefault="00C12D27" w:rsidP="00C12D27">
      <w:pPr>
        <w:jc w:val="both"/>
        <w:rPr>
          <w:b/>
          <w:sz w:val="20"/>
          <w:szCs w:val="20"/>
        </w:rPr>
      </w:pPr>
    </w:p>
    <w:p w:rsidR="00300EA5" w:rsidRDefault="00300EA5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6B86" w:rsidRDefault="00626B86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26B86" w:rsidRDefault="00626B86" w:rsidP="003308D2">
      <w:pPr>
        <w:rPr>
          <w:rFonts w:ascii="Times New Roman" w:hAnsi="Times New Roman" w:cs="Times New Roman"/>
          <w:sz w:val="20"/>
          <w:szCs w:val="20"/>
        </w:rPr>
      </w:pPr>
    </w:p>
    <w:p w:rsidR="003308D2" w:rsidRDefault="003308D2" w:rsidP="003308D2">
      <w:pPr>
        <w:rPr>
          <w:rFonts w:ascii="Times New Roman" w:hAnsi="Times New Roman" w:cs="Times New Roman"/>
          <w:sz w:val="20"/>
          <w:szCs w:val="20"/>
        </w:rPr>
      </w:pPr>
    </w:p>
    <w:p w:rsidR="003308D2" w:rsidRDefault="003308D2" w:rsidP="003308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73" w:type="dxa"/>
        <w:tblInd w:w="-318" w:type="dxa"/>
        <w:tblLook w:val="04A0"/>
      </w:tblPr>
      <w:tblGrid>
        <w:gridCol w:w="913"/>
        <w:gridCol w:w="3780"/>
        <w:gridCol w:w="1418"/>
        <w:gridCol w:w="1403"/>
        <w:gridCol w:w="907"/>
        <w:gridCol w:w="369"/>
        <w:gridCol w:w="1483"/>
      </w:tblGrid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36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895687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Приложение№2</w:t>
            </w:r>
          </w:p>
          <w:p w:rsidR="00626B86" w:rsidRPr="00895687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к Решению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поселкового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26B86" w:rsidRPr="00895687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 № </w:t>
            </w:r>
            <w:r w:rsidR="003308D2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от 15 июня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внесении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изменений в Решение </w:t>
            </w:r>
          </w:p>
          <w:p w:rsid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поселкового Совета депутатов</w:t>
            </w:r>
          </w:p>
          <w:p w:rsid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№ 135 от 21 декабря 2021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поселка Ессей на 2022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</w:p>
          <w:p w:rsidR="00626B86" w:rsidRP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период 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2023 - 2024 годов"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36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36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36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36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B86" w:rsidRPr="00626B86" w:rsidTr="006C2A9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26B86" w:rsidRPr="00626B86" w:rsidTr="006C2A9C">
        <w:trPr>
          <w:trHeight w:val="1080"/>
        </w:trPr>
        <w:tc>
          <w:tcPr>
            <w:tcW w:w="10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B86" w:rsidRPr="00626B86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626B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на 2022 год и плановый период 2023 - 2024 годов 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B86" w:rsidRPr="00626B86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B86" w:rsidRPr="00626B86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B86" w:rsidRPr="00626B86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B86" w:rsidRPr="00626B86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B86" w:rsidRPr="00626B86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6B86" w:rsidRPr="00626B86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626B86" w:rsidRPr="00626B86" w:rsidTr="006C2A9C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18 138,7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17 550,2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17 561,2</w:t>
            </w:r>
          </w:p>
        </w:tc>
      </w:tr>
      <w:tr w:rsidR="00626B86" w:rsidRPr="00626B86" w:rsidTr="006C2A9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</w:tr>
      <w:tr w:rsidR="00626B86" w:rsidRPr="00626B86" w:rsidTr="006C2A9C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15 562,1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389,0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389,0</w:t>
            </w:r>
          </w:p>
        </w:tc>
      </w:tr>
      <w:tr w:rsidR="00626B86" w:rsidRPr="00626B86" w:rsidTr="006C2A9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626B86" w:rsidRPr="00626B86" w:rsidTr="006C2A9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823,0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335,6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339,6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26B86" w:rsidRPr="00626B86" w:rsidTr="006C2A9C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3 669,0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3 669,0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626B86" w:rsidRPr="00626B86" w:rsidTr="006C2A9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26B86" w:rsidRPr="00626B86" w:rsidTr="006C2A9C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26B86" w:rsidRPr="00626B86" w:rsidTr="006C2A9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570,2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1 171,1</w:t>
            </w:r>
          </w:p>
        </w:tc>
      </w:tr>
      <w:tr w:rsidR="00626B86" w:rsidRPr="00626B86" w:rsidTr="006C2A9C">
        <w:trPr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86" w:rsidRPr="00D10F74" w:rsidRDefault="00626B86" w:rsidP="00626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F74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</w:tr>
      <w:tr w:rsidR="00626B86" w:rsidRPr="00626B86" w:rsidTr="006C2A9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D10F74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26B86" w:rsidRPr="00626B86" w:rsidTr="006C2A9C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B86" w:rsidRPr="00626B86" w:rsidRDefault="00626B86" w:rsidP="00626B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6C2A9C" w:rsidRDefault="006C2A9C" w:rsidP="00D10F7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7343" w:type="dxa"/>
        <w:tblInd w:w="-318" w:type="dxa"/>
        <w:tblLayout w:type="fixed"/>
        <w:tblLook w:val="04A0"/>
      </w:tblPr>
      <w:tblGrid>
        <w:gridCol w:w="565"/>
        <w:gridCol w:w="142"/>
        <w:gridCol w:w="2834"/>
        <w:gridCol w:w="425"/>
        <w:gridCol w:w="425"/>
        <w:gridCol w:w="709"/>
        <w:gridCol w:w="567"/>
        <w:gridCol w:w="996"/>
        <w:gridCol w:w="709"/>
        <w:gridCol w:w="425"/>
        <w:gridCol w:w="141"/>
        <w:gridCol w:w="94"/>
        <w:gridCol w:w="332"/>
        <w:gridCol w:w="569"/>
        <w:gridCol w:w="91"/>
        <w:gridCol w:w="333"/>
        <w:gridCol w:w="567"/>
        <w:gridCol w:w="144"/>
        <w:gridCol w:w="281"/>
        <w:gridCol w:w="425"/>
        <w:gridCol w:w="6569"/>
      </w:tblGrid>
      <w:tr w:rsidR="006C2A9C" w:rsidRPr="006C2A9C" w:rsidTr="003308D2">
        <w:trPr>
          <w:gridAfter w:val="3"/>
          <w:wAfter w:w="7275" w:type="dxa"/>
          <w:trHeight w:val="315"/>
        </w:trPr>
        <w:tc>
          <w:tcPr>
            <w:tcW w:w="100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Default="002622BF" w:rsidP="00D1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2BF" w:rsidRPr="00895687" w:rsidRDefault="002622BF" w:rsidP="000C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622BF" w:rsidRPr="00895687" w:rsidRDefault="002622BF" w:rsidP="000C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поселкового</w:t>
            </w:r>
            <w:proofErr w:type="gramEnd"/>
          </w:p>
          <w:p w:rsidR="002622BF" w:rsidRPr="00895687" w:rsidRDefault="003308D2" w:rsidP="000C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 депутатов  №156</w:t>
            </w:r>
            <w:r w:rsid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15 июня</w:t>
            </w:r>
            <w:r w:rsidR="002622BF"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2022 г.</w:t>
            </w:r>
          </w:p>
          <w:p w:rsidR="002622BF" w:rsidRDefault="002622BF" w:rsidP="000C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внесении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изменений в Решение</w:t>
            </w:r>
          </w:p>
          <w:p w:rsidR="002622BF" w:rsidRDefault="002622BF" w:rsidP="000C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поселкового Совета депутатов</w:t>
            </w:r>
          </w:p>
          <w:p w:rsidR="002622BF" w:rsidRDefault="002622BF" w:rsidP="000C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№ 135 от 21 декабря 2021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622BF" w:rsidRDefault="002622BF" w:rsidP="000C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поселка Ессей на 2022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:rsidR="002622BF" w:rsidRDefault="002622BF" w:rsidP="000C5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период 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2023 - 2024 годов"</w:t>
            </w:r>
          </w:p>
          <w:p w:rsidR="002622BF" w:rsidRDefault="002622BF" w:rsidP="000C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2BF" w:rsidRDefault="002622BF" w:rsidP="000C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2BF" w:rsidRDefault="002622BF" w:rsidP="000C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A9C" w:rsidRPr="006C2A9C" w:rsidRDefault="006C2A9C" w:rsidP="000C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A9C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структура расходов  бюджета поселка Ессей</w:t>
            </w:r>
          </w:p>
        </w:tc>
      </w:tr>
      <w:tr w:rsidR="006C2A9C" w:rsidRPr="006C2A9C" w:rsidTr="003308D2">
        <w:trPr>
          <w:gridAfter w:val="3"/>
          <w:wAfter w:w="7275" w:type="dxa"/>
          <w:trHeight w:val="315"/>
        </w:trPr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0C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A9C">
              <w:rPr>
                <w:rFonts w:ascii="Times New Roman" w:eastAsia="Times New Roman" w:hAnsi="Times New Roman" w:cs="Times New Roman"/>
                <w:sz w:val="24"/>
                <w:szCs w:val="24"/>
              </w:rPr>
              <w:t>на 2022 год и плановый период 2023-2024 годов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6C2A9C" w:rsidRPr="006C2A9C" w:rsidTr="003308D2">
        <w:trPr>
          <w:gridAfter w:val="2"/>
          <w:wAfter w:w="6994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A9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A9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2022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поселка Ессей  Эвенкийского муниципального района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21 741,3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21 155,4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18 138,7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17 550,2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17 561,2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поселка Ессей в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поселка Ессей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</w:tr>
      <w:tr w:rsidR="006C2A9C" w:rsidRPr="006C2A9C" w:rsidTr="003308D2">
        <w:trPr>
          <w:gridAfter w:val="2"/>
          <w:wAfter w:w="6994" w:type="dxa"/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</w:tr>
      <w:tr w:rsidR="006C2A9C" w:rsidRPr="006C2A9C" w:rsidTr="003308D2">
        <w:trPr>
          <w:gridAfter w:val="2"/>
          <w:wAfter w:w="6994" w:type="dxa"/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15 562,1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15 562,1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15 562,1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6C2A9C" w:rsidRPr="006C2A9C" w:rsidTr="003308D2">
        <w:trPr>
          <w:gridAfter w:val="2"/>
          <w:wAfter w:w="6994" w:type="dxa"/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Администрации поселка Ессей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15 562,1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6C2A9C" w:rsidRPr="006C2A9C" w:rsidTr="003308D2">
        <w:trPr>
          <w:gridAfter w:val="2"/>
          <w:wAfter w:w="6994" w:type="dxa"/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6 618,3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6 720,7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6 720,7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6 618,3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6 720,7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6 720,7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8 935,8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8 495,2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8 495,2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8 935,8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8 495,2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8 495,2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6C2A9C" w:rsidRPr="006C2A9C" w:rsidTr="003308D2">
        <w:trPr>
          <w:gridAfter w:val="2"/>
          <w:wAfter w:w="6994" w:type="dxa"/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 Администрации поселка Ессей  Эвенкийского муниципального района Красноярского края в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исполнительных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A9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389,0</w:t>
            </w:r>
          </w:p>
        </w:tc>
      </w:tr>
      <w:tr w:rsidR="006C2A9C" w:rsidRPr="006C2A9C" w:rsidTr="003308D2">
        <w:trPr>
          <w:gridAfter w:val="2"/>
          <w:wAfter w:w="6994" w:type="dxa"/>
          <w:trHeight w:val="9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6C2A9C" w:rsidRPr="006C2A9C" w:rsidTr="003308D2">
        <w:trPr>
          <w:gridAfter w:val="2"/>
          <w:wAfter w:w="6994" w:type="dxa"/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6C2A9C" w:rsidRPr="006C2A9C" w:rsidTr="003308D2">
        <w:trPr>
          <w:gridAfter w:val="2"/>
          <w:wAfter w:w="6994" w:type="dxa"/>
          <w:trHeight w:val="28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муниципального образования на управление государственной (муниципальной) собственностью в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Ессей»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2A9C" w:rsidRPr="006C2A9C" w:rsidTr="003308D2">
        <w:trPr>
          <w:gridAfter w:val="2"/>
          <w:wAfter w:w="6994" w:type="dxa"/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6C2A9C" w:rsidRPr="006C2A9C" w:rsidTr="003308D2">
        <w:trPr>
          <w:gridAfter w:val="2"/>
          <w:wAfter w:w="6994" w:type="dxa"/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6C2A9C" w:rsidRPr="006C2A9C" w:rsidTr="003308D2">
        <w:trPr>
          <w:gridAfter w:val="2"/>
          <w:wAfter w:w="6994" w:type="dxa"/>
          <w:trHeight w:val="11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6C2A9C" w:rsidRPr="006C2A9C" w:rsidTr="003308D2">
        <w:trPr>
          <w:gridAfter w:val="2"/>
          <w:wAfter w:w="6994" w:type="dxa"/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«Предупреждение и ликвидация последствий ЧС и обеспечение мер пожарный безопасности на территории поселка Ессей»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</w:tr>
      <w:tr w:rsidR="006C2A9C" w:rsidRPr="006C2A9C" w:rsidTr="003308D2">
        <w:trPr>
          <w:gridAfter w:val="2"/>
          <w:wAfter w:w="6994" w:type="dxa"/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 «поселок Ессей»»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обеспечение первичных мер пожарной безопасности в границах поселка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823,0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335,6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339,6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транспортной инфраструктуры  в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сельского населения услугами пассажирских перевозок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C2A9C" w:rsidRPr="006C2A9C" w:rsidTr="003308D2">
        <w:trPr>
          <w:gridAfter w:val="2"/>
          <w:wAfter w:w="6994" w:type="dxa"/>
          <w:trHeight w:val="9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C2A9C" w:rsidRPr="006C2A9C" w:rsidTr="003308D2">
        <w:trPr>
          <w:gridAfter w:val="2"/>
          <w:wAfter w:w="6994" w:type="dxa"/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«Дорожная деятельность в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местного значения поселка Ессей и обеспечение безопасности дорожного движения»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C2A9C" w:rsidRPr="006C2A9C" w:rsidTr="003308D2">
        <w:trPr>
          <w:gridAfter w:val="2"/>
          <w:wAfter w:w="6994" w:type="dxa"/>
          <w:trHeight w:val="157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муниципального образования 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Ессей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C2A9C" w:rsidRPr="006C2A9C" w:rsidTr="003308D2">
        <w:trPr>
          <w:gridAfter w:val="2"/>
          <w:wAfter w:w="6994" w:type="dxa"/>
          <w:trHeight w:val="9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C2A9C" w:rsidRPr="006C2A9C" w:rsidTr="003308D2">
        <w:trPr>
          <w:gridAfter w:val="2"/>
          <w:wAfter w:w="6994" w:type="dxa"/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имущественным отношениям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04 12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6C2A9C" w:rsidRPr="006C2A9C" w:rsidTr="003308D2">
        <w:trPr>
          <w:gridAfter w:val="2"/>
          <w:wAfter w:w="6994" w:type="dxa"/>
          <w:trHeight w:val="3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3 669,0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3 669,0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6C2A9C" w:rsidRPr="006C2A9C" w:rsidTr="003308D2">
        <w:trPr>
          <w:gridAfter w:val="2"/>
          <w:wAfter w:w="6994" w:type="dxa"/>
          <w:trHeight w:val="9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3 669,0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благоустройства территории, создание среды комфортной для проживания жителей поселка Ессей»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3 669,0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3 406,4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2 805,5</w:t>
            </w:r>
          </w:p>
        </w:tc>
      </w:tr>
      <w:tr w:rsidR="006C2A9C" w:rsidRPr="006C2A9C" w:rsidTr="003308D2">
        <w:trPr>
          <w:gridAfter w:val="2"/>
          <w:wAfter w:w="6994" w:type="dxa"/>
          <w:trHeight w:val="18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по накоплению  и транспортированию твердых коммунальных отходов на территории поселка Ессей муниципальной программы «Устойчивое развитие  муниципального образования «поселок Ессей»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464,1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01  3 00 60040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2 074,4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1 711,8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1 110,9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1 074,4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1 711,8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1 110,9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1 074,4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1 711,8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1 110,9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14 00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C2A9C" w:rsidRPr="006C2A9C" w:rsidTr="003308D2">
        <w:trPr>
          <w:gridAfter w:val="2"/>
          <w:wAfter w:w="6994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C2A9C" w:rsidRPr="006C2A9C" w:rsidTr="003308D2">
        <w:trPr>
          <w:gridAfter w:val="2"/>
          <w:wAfter w:w="6994" w:type="dxa"/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C2A9C" w:rsidRPr="006C2A9C" w:rsidTr="003308D2">
        <w:trPr>
          <w:gridAfter w:val="2"/>
          <w:wAfter w:w="6994" w:type="dxa"/>
          <w:trHeight w:val="3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14 03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570,2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1 171,1</w:t>
            </w:r>
          </w:p>
        </w:tc>
      </w:tr>
      <w:tr w:rsidR="006C2A9C" w:rsidRPr="006C2A9C" w:rsidTr="003308D2">
        <w:trPr>
          <w:gridAfter w:val="2"/>
          <w:wAfter w:w="6994" w:type="dxa"/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23 079,8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22 311,5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A9C" w:rsidRPr="006C2A9C" w:rsidRDefault="006C2A9C" w:rsidP="006C2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A9C">
              <w:rPr>
                <w:rFonts w:ascii="Times New Roman" w:eastAsia="Times New Roman" w:hAnsi="Times New Roman" w:cs="Times New Roman"/>
                <w:sz w:val="20"/>
                <w:szCs w:val="20"/>
              </w:rPr>
              <w:t>22 326,5</w:t>
            </w:r>
          </w:p>
        </w:tc>
      </w:tr>
      <w:tr w:rsidR="006C2A9C" w:rsidRPr="006C2A9C" w:rsidTr="003308D2">
        <w:trPr>
          <w:gridAfter w:val="2"/>
          <w:wAfter w:w="6994" w:type="dxa"/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A9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P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A9C" w:rsidRDefault="006C2A9C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3308D2" w:rsidRPr="006C2A9C" w:rsidRDefault="003308D2" w:rsidP="006C2A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765"/>
        </w:trPr>
        <w:tc>
          <w:tcPr>
            <w:tcW w:w="107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66E" w:rsidRDefault="000C566E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22BF" w:rsidRPr="00895687" w:rsidRDefault="002622BF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Приложение№4</w:t>
            </w:r>
          </w:p>
          <w:p w:rsidR="002622BF" w:rsidRPr="00895687" w:rsidRDefault="002622BF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к Решению </w:t>
            </w: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поселкового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622BF" w:rsidRPr="00895687" w:rsidRDefault="003308D2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депутатов  №156 от 15 июня </w:t>
            </w:r>
            <w:r w:rsidR="002622BF"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  <w:p w:rsidR="002622BF" w:rsidRDefault="002622BF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внесении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изменений в Решение </w:t>
            </w:r>
          </w:p>
          <w:p w:rsidR="002622BF" w:rsidRDefault="002622BF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Ессейского</w:t>
            </w:r>
            <w:proofErr w:type="spell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поселкового Совета депутатов</w:t>
            </w:r>
          </w:p>
          <w:p w:rsidR="002622BF" w:rsidRDefault="002622BF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№ 135 от 21 декабря 2021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2622BF" w:rsidRDefault="002622BF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</w:t>
            </w:r>
            <w:proofErr w:type="gramStart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бюджете</w:t>
            </w:r>
            <w:proofErr w:type="gramEnd"/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поселка Ессей на 2022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</w:p>
          <w:p w:rsidR="002622BF" w:rsidRDefault="002622BF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плановый период </w:t>
            </w:r>
            <w:r w:rsidRPr="008956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2023 - 2024 годов""</w:t>
            </w:r>
          </w:p>
          <w:p w:rsid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22BF" w:rsidRPr="002622BF" w:rsidRDefault="002622BF" w:rsidP="000C5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поселка Ессей и </w:t>
            </w:r>
            <w:proofErr w:type="spellStart"/>
            <w:r w:rsidRPr="002622BF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26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поселка на 2022 год и плановый период 2023-2024 годов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94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2022 год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2023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         2024 год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9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«Устойчивое развитие  муниципального образования  «поселок Ессей»»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4 666,8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4 130,3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3 533,4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 «Дорожная деятельность в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местного значения поселка Ессей и обеспечение безопасности дорожного движения»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01 2 00 00000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26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муниципального образования 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поселка Ессей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01 2 00 60020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675,5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157,6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«Организация благоустройства территории, создание среды комфортной для проживания жителей поселка Ессей»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3 669,0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2 805,5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26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деятельности по накоплению  и транспортированию твердых коммунальных отходов на территории поселка Ессей муниципальной программы «Устойчивое развитие  муниципального образования </w:t>
            </w: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«поселок Ессей»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01 3 00 10590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43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01 3 00 10590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1 130,5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1 130,5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2 074,4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1 110,9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1 074,4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1 110,9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1 074,4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1 110,9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1 074,4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1 711,8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1 110,9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1 074,4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1 711,8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1 110,9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ивестиции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01 3 00 60050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75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«Предупреждение и ликвидация последствий ЧС и обеспечение мер пожарный </w:t>
            </w: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безопасности на территории поселка Ессей»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01 4 00 00000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26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межбюджетных трансфертов бюджетам сельских поселений на обеспечение первичных мер пожарной безопасности муниципальной программы «Устойчивое развитие  муниципального образования  «поселок Ессей»»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75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обеспечение первичных мер пожарной безопасности в границах поселка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4 00 S4120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26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имущественным отношениям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01 5 00 34030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71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муниципального образования на управление государственной (муниципальной) собственностью в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Ессей»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01 5 00 92100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174,5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388,0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«Противодействие экстремизму и профилактика терроризма на территории поселка Ессей»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9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материальными ресурсами для изготовления и размещения информационных памяток, плакатов по профилактике экстремизма и терроризма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01 6 00 21011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поселка Ессей в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поселка Ессей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12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49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2 101,1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1 844,3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81 1 00 00230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2 101,1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1 844,3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исполнительных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16 311,9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15 766,7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15 777,7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поселка Ессей Эвенкийского муниципального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16 311,9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15 766,7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15 777,7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91 1 00 00030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01 07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9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Администрации поселка Ессей Красноярского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15 562,1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15 216,9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15 216,9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08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6 618,3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42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6 618,3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6 618,3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6 720,7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9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6 618,3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6 720,7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6 720,7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8 935,8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8 935,8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8 935,8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8 495,2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9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8 935,8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8 495,2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8 495,2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9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</w:t>
            </w: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нологов</w:t>
            </w:r>
            <w:proofErr w:type="spell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9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91 1 00 00210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01 04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26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 Администрации поселка Ессей  Эвенкийского муниципального района Красноярского края в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исполнительных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91 1 00 10910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01 11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транспортной инфраструктуры  в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обеспечения сельского населения услугами пассажирских перевозок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91 1 00 34033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04 08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18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бюджету Эвенкийского муниципального района на исполнение органами местного самоуправления Эвенкийского муниципального района отдельных бюджетных полномочий по составлению проекта бюджета поселения, исполнению бюджета поселения, осуществление </w:t>
            </w:r>
            <w:proofErr w:type="gramStart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9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91 1 00 92111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1 171,1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31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23 079,8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2622BF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22 311,5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2BF" w:rsidRPr="002622BF" w:rsidRDefault="000C566E" w:rsidP="0026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  <w:r w:rsidR="002622BF" w:rsidRPr="00262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622BF" w:rsidRPr="002622BF" w:rsidTr="003308D2">
        <w:trPr>
          <w:trHeight w:val="255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2BF" w:rsidRPr="002622BF" w:rsidRDefault="002622BF" w:rsidP="002622B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6C2A9C" w:rsidRPr="002622BF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Pr="002622BF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0C566E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A9C" w:rsidRPr="00C12D27" w:rsidRDefault="006C2A9C" w:rsidP="00895687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6C2A9C" w:rsidRPr="00C12D27" w:rsidSect="00D10F74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FA0"/>
    <w:rsid w:val="000C566E"/>
    <w:rsid w:val="000F3FA0"/>
    <w:rsid w:val="002622BF"/>
    <w:rsid w:val="002927A0"/>
    <w:rsid w:val="00300EA5"/>
    <w:rsid w:val="003308D2"/>
    <w:rsid w:val="005174F9"/>
    <w:rsid w:val="00626B86"/>
    <w:rsid w:val="006B5B2B"/>
    <w:rsid w:val="006C2A9C"/>
    <w:rsid w:val="006D6C73"/>
    <w:rsid w:val="007D198D"/>
    <w:rsid w:val="00877CC2"/>
    <w:rsid w:val="00895687"/>
    <w:rsid w:val="0089595A"/>
    <w:rsid w:val="00986824"/>
    <w:rsid w:val="00A261A0"/>
    <w:rsid w:val="00B7153B"/>
    <w:rsid w:val="00B8478E"/>
    <w:rsid w:val="00C12D27"/>
    <w:rsid w:val="00C83BC6"/>
    <w:rsid w:val="00D10F74"/>
    <w:rsid w:val="00F4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3FA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F3F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8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9568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6C73"/>
    <w:rPr>
      <w:color w:val="800080"/>
      <w:u w:val="single"/>
    </w:rPr>
  </w:style>
  <w:style w:type="paragraph" w:customStyle="1" w:styleId="xl68">
    <w:name w:val="xl68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D6C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D6C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D6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D6C7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D6C7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evenkya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5935</Words>
  <Characters>33834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2022-06-15T12:18:00Z</cp:lastPrinted>
  <dcterms:created xsi:type="dcterms:W3CDTF">2022-03-10T10:09:00Z</dcterms:created>
  <dcterms:modified xsi:type="dcterms:W3CDTF">2022-06-15T12:20:00Z</dcterms:modified>
</cp:coreProperties>
</file>